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Здоровьесберегающие технологии на уроках биологии</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Суранчинова К</w:t>
      </w:r>
      <w:r w:rsidDel="00000000" w:rsidR="00000000" w:rsidRPr="00000000">
        <w:rPr>
          <w:rFonts w:ascii="Times New Roman" w:cs="Times New Roman" w:eastAsia="Times New Roman" w:hAnsi="Times New Roman"/>
          <w:sz w:val="28"/>
          <w:szCs w:val="28"/>
          <w:rtl w:val="0"/>
        </w:rPr>
        <w:t xml:space="preserve">арашаш Каироллиновна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магистрант кафедры психологии ПГПУ.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биологии ОШ №11</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 Семёновка Целиноградского района Акмолинской области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 всем мире состояние здоровья населения является интегральным показателем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социальной ориентированности общества, социальных гарантий, характеризующих степень ответственности государства перед своими гражданами. При этом охрана здоровья является одной из основных составляющих теории человеческого капитала, так как делает человека способным к более интенсивному, эффективному и продолжительному труду. В Послании Главы государства от 5 октября 2018 года говорится:</w:t>
      </w:r>
      <w:r w:rsidDel="00000000" w:rsidR="00000000" w:rsidRPr="00000000">
        <w:rPr>
          <w:rFonts w:ascii="Arial" w:cs="Arial" w:eastAsia="Arial" w:hAnsi="Arial"/>
          <w:b w:val="0"/>
          <w:i w:val="0"/>
          <w:smallCaps w:val="0"/>
          <w:strike w:val="0"/>
          <w:color w:val="333333"/>
          <w:sz w:val="21"/>
          <w:szCs w:val="21"/>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Нужно усилить управление общественным здоровьем, пропагандируя здоровый образ жизни. Особое внимание следует уделить охране и укреплению репродуктивного здоровья молодежи…».</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данным Министерства здравоохранения, тенденция по ухудшению здоровья детей сохраняется, а за последние 5-10 лет заболеваемость школьников выросла на 22%. Среди детей широко распространены болезни органов пищеварения, дыхания, глаз, крови, нервной системы, опорно-двигательного аппарата, эндокринные нарушения, фиксируется рост заболеваемости психическими и поведенческими расстройствами. Избыточная масса тела и ожирение, которые являются самостоятельным фактором риска диабета, онкопатологий и других опасных заболеваний</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8">
      <w:pPr>
        <w:spacing w:after="0" w:line="240" w:lineRule="auto"/>
        <w:ind w:firstLine="454"/>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последние годы выявлена тенденция увеличения числа детей, испытывающих стойкие трудности в обучении, связанные с ухудшением их физического и психического здоровья. Это обусловлено рядом факторов, среди которых ученые отмечают:</w:t>
      </w:r>
    </w:p>
    <w:p w:rsidR="00000000" w:rsidDel="00000000" w:rsidP="00000000" w:rsidRDefault="00000000" w:rsidRPr="00000000" w14:paraId="00000009">
      <w:pPr>
        <w:numPr>
          <w:ilvl w:val="0"/>
          <w:numId w:val="1"/>
        </w:numPr>
        <w:spacing w:after="0" w:line="240" w:lineRule="auto"/>
        <w:ind w:left="0" w:firstLine="360"/>
        <w:contextualSpacing w:val="0"/>
        <w:jc w:val="both"/>
        <w:rPr>
          <w:sz w:val="28"/>
          <w:szCs w:val="28"/>
        </w:rPr>
      </w:pPr>
      <w:r w:rsidDel="00000000" w:rsidR="00000000" w:rsidRPr="00000000">
        <w:rPr>
          <w:rFonts w:ascii="Times New Roman" w:cs="Times New Roman" w:eastAsia="Times New Roman" w:hAnsi="Times New Roman"/>
          <w:sz w:val="28"/>
          <w:szCs w:val="28"/>
          <w:rtl w:val="0"/>
        </w:rPr>
        <w:t xml:space="preserve">ухудшение экологической обстановки в стране и в мире, негативно отражающемся на здоровье людей, особенно детей;</w:t>
      </w: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0" w:firstLine="360"/>
        <w:contextualSpacing w:val="0"/>
        <w:jc w:val="both"/>
        <w:rPr>
          <w:sz w:val="28"/>
          <w:szCs w:val="28"/>
        </w:rPr>
      </w:pPr>
      <w:r w:rsidDel="00000000" w:rsidR="00000000" w:rsidRPr="00000000">
        <w:rPr>
          <w:rFonts w:ascii="Times New Roman" w:cs="Times New Roman" w:eastAsia="Times New Roman" w:hAnsi="Times New Roman"/>
          <w:sz w:val="28"/>
          <w:szCs w:val="28"/>
          <w:rtl w:val="0"/>
        </w:rPr>
        <w:t xml:space="preserve">снижение внимания общества к сохранению здоровья подрастающего поколения;</w:t>
      </w: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0" w:firstLine="360"/>
        <w:contextualSpacing w:val="0"/>
        <w:jc w:val="both"/>
        <w:rPr>
          <w:sz w:val="28"/>
          <w:szCs w:val="28"/>
        </w:rPr>
      </w:pPr>
      <w:r w:rsidDel="00000000" w:rsidR="00000000" w:rsidRPr="00000000">
        <w:rPr>
          <w:rFonts w:ascii="Times New Roman" w:cs="Times New Roman" w:eastAsia="Times New Roman" w:hAnsi="Times New Roman"/>
          <w:sz w:val="28"/>
          <w:szCs w:val="28"/>
          <w:rtl w:val="0"/>
        </w:rPr>
        <w:t xml:space="preserve">недостаточное следование принципу природосообразности в воспитании и обучении;</w:t>
      </w: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0" w:firstLine="360"/>
        <w:contextualSpacing w:val="0"/>
        <w:jc w:val="both"/>
        <w:rPr>
          <w:sz w:val="28"/>
          <w:szCs w:val="28"/>
        </w:rPr>
      </w:pPr>
      <w:r w:rsidDel="00000000" w:rsidR="00000000" w:rsidRPr="00000000">
        <w:rPr>
          <w:rFonts w:ascii="Times New Roman" w:cs="Times New Roman" w:eastAsia="Times New Roman" w:hAnsi="Times New Roman"/>
          <w:sz w:val="28"/>
          <w:szCs w:val="28"/>
          <w:rtl w:val="0"/>
        </w:rPr>
        <w:t xml:space="preserve">использование технологий, направленных на достижение высоких результатов обучения, но не в полной мере учитывающих психофизиологические возможности учащихся.</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этим, не случайно, одним из направлений деятельности современной школы является сохранение здоровья подрастающего поколения. Для этого используются здоровьесберегающие технологии, предполагающие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нему. Существует несколько групп здоровьесберегающих технологии, наиболее значимыми из которых по степени влияния на здоровье учащихся являются здоровьесберегающие образовательные технологии обучения, основанные на возрастных особенностях познавательной деятельности детей, обучении на оптимальном уровне трудности, вариативности методов и форм обучения, оптимальном сочетании двигательных и статических нагрузок, обучении в малых группах, использовании наглядности, сочетании различных форм предоставления информации, создании эмоционально благоприятной атмосферы, формировании положительной мотивации к учебе, культивировании у учащихся знаний по вопросам здоровья.</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здоровьесберегающих образовательных технологий обучения - обеспечить школьнику возможность не только сохранения, но и развитие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достижения этой цели большую роль играет предмет «биология», преподавание которого позволяет органично вписывать принципы здоровьесбережения в темы уроков, в различные задания как на уроках, так и во время домашней работы.</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Одним из главных направлений здоровьесбережения является создание здорового психологического климата на уроках биологии и повышение интереса к предмету. В связи с этим важно во время урока чередовать различные виды учебной деятельности; использовать методы, способствующие активизации инициативы и творческого самовыражения самих обучающихся. Большое значение имеет также и эмоциональный климат на уроке: «хороший смех дарит здоровье», эмоциональная мотивация в начале урока, создание ситуации успеха.</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коммуникативных навыков, двигательной активности, концентрации внимания, воображения, познавательных способностей, снижение психоэмоционального напряжения достигается использованием наглядности, занимательных упражнений, домашних заданий творческого характера, игровых ситуаций на уроках и подвижных игр на переменах, разных форм уроков биологии. Дети включаются в творческий процесс, поиск решений, служащих их развитию и снижению наступления утомления. Использование компьютерных технологий также позволяет повысить заинтересованность учащихся, улучшить качество восприятия материала, а компьютерное тестирование учащихся дает возможность отдохнуть от шариковой ручки и размять пальцы рук.</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 из проблем, остро стоящих не только в школе, но и в обществе в целом, - гиподинамия. Технический прогресс ведет к уменьшению подвижности человека. Уменьшается не только время, посвященное активным двигательным упражнениям, но и время, проведенное на открытом воздухе. В связи с этим в структуру урока биологии необходимо активно внедрять физкультминутки (расслабление кистей рук, массаж пальцев перед письмом, дыхательная гимнастика, предупреждение утомления глаз), следить за правильностью осанки учеников. При этом учитываются требования, предъявляемые к двигательной активности ребенка: движения должны быть разнообразными, проводиться на начальном этапе утомления, предпочтение надо отдавать упражнениям для утомленных групп мышц, подбор упражнений необходимо вести в зависимости от особенностей урока. Знакомя учащихся со строением опорно-двигательной системы, надо акцентировать внимание школьников на значении физических упражнений для ее развития.</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изучении дыхательной системы желательно осуществлять тренировку дыхания, которая, не занимая много времени, позволяет не только развивать органы дыхания, но и способствует повышению культуры общения.</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изучении пищеварительной системы дети знакомятся с составом пищевых продуктов, их энергетической ценностью, с потребностью человека в энергии, получаемой с пищей. Необходимо обращать внимание учеников на необходимость своевременного и сбалансированного питания, проводить работу по повышению культуры приема пищи, соблюдению основных гигиенических требований. Школьники учатся составлять меню с учетом требований к здоровому питанию, получают необходимые сведения о процессах, происходящих с пищей во время ее приготовления.</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Большое внимание следует уделять строгому нормированию домашних заданий для недопущения перегрузок, обратив особое внимание на объем и сложность материала, задаваемого на дом. Основные пункты задания разбирать на уроке, а на дом оставлять повторение.</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учителя очень важно правильно организовать урок, т.к. он является основной формой педагогического процесса. Поэтому рациональная плотность урока должна составлять не менее 60 % и не более 75-80 %; в содержательной части урока должны быть включены вопросы, связанные со здоровьем учащихся, способствующие формированию у них ценностей здорового образа жизни и потребностей в нем; количество видов учебной деятельности на уроке должно быть 4-7, а их смена осуществляться через 7-10 мин.; в урок необходимо включать виды деятельности, способствующие развитию памяти, логического и критического мышления; в течение урока должно быть использовано различные методы, способствующие активизации инициативы и творческого самовыражения учащихся; обучение должно проводиться с учетом ведущих каналов восприятия информации учащимися (аудиовизуальный, кинестетический и т.д.); должен осуществляться контроль научности изучаемого материала; необходимо формировать внешнюю и внутреннюю мотивацию деятельности учащихся, осуществлять индивидуальный подход к детям с учетом личностных возможностей; на уроке нужно создавать благоприятный психологический климат и обязательно ситуации успеха и эмоциональные разрядки, т.к. результат любого труда, а особенно умственного, зависит от настроения, от психологического климата – в недоброжелательной обстановке утомление наступает быстрее; нужно включать в урок технологические приемы и методы, способствующие самопознанию, самооценке учащихся; необходимо для увеличения работоспособности и подавления утомляемости включать в урок физкультминутки, определять их место, содержание и длительность (лучше на 20-ой и 35-ой минутах урока, длительностью - 1 мин., состоящие из 3-х легких упражнений с 3-4 повторениями каждого), необходимо производить целенаправленную рефлексию в течение всего урока и в итоговой его части.</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Огромную роль в укреплении здоровья учащихся играет и экологическое пространство помещения: проветривание, озеленение, освещение кабинета. Благотворно на здоровье и настроение влияют запахи, лучший источник которых – растения. Кроме этого решается воспитательная задача: дети, привлеченные к уходу за растениями, приучаются к бережному отношению к ним, ко всему живому, получая основы экологического воспитания.</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уровня гигиенической рациональности урока во многом зависит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нарушение утомления. Нельзя забывать и о том, что гигиенические условия влияют и на состояние учителя, его здоровья. А это, в свою очередь, оказывает влияние на состояние и здоровье учащихся.</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Забота о здоровье учеников неотделима от заботы учителя о своем собственном здоровье. Педагог должен подавать пример своим образом жизни и своим здоровьем, так как собственный пример лучше всяких слов познакомит детей с правилами здорового образа жизни.</w:t>
      </w:r>
    </w:p>
    <w:p w:rsidR="00000000" w:rsidDel="00000000" w:rsidP="00000000" w:rsidRDefault="00000000" w:rsidRPr="00000000" w14:paraId="0000001A">
      <w:pPr>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Секрет результативности здоровьесберегающих образовательных  технологий  - в целенаправленном воспитании культуры здоровья учащихся, их потребности, способности и умения заботиться о собственном здоровье, духовном, психическом и телесном благополучии.</w:t>
      </w:r>
    </w:p>
    <w:p w:rsidR="00000000" w:rsidDel="00000000" w:rsidP="00000000" w:rsidRDefault="00000000" w:rsidRPr="00000000" w14:paraId="0000001B">
      <w:pPr>
        <w:spacing w:after="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after="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Использованная литература: </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Ссылка:http://www.akorda.kz/ru/addresses/addresses_of_president/poslanie-prezidenta-respubliki-kazahstan-nnazarbaeva-narodu-kazahstana-5-oktyabrya-2018-g</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«Руководство по формированию школьной среды, способствующей укреплению здоровья учащихся» Шарманов Т.Ш., </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Кожахметова А.Н.- Министерство здравоохранения Республики Казахстан, 2017 .Национальный центр здорового питания, 2017</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Н.К. Смирнов «Здоровьесберегающие технологии и психология здоровья в школе». – 2-е изд., испр.м доп. М.:АРКТИ,2006. – 320с.</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Б.Ч. Жалмагамбетова «Формирование здоровьесберегающего образовательного пространства школы», Павлодар, 2012. - 131с.</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Calibri" w:cs="Calibri" w:eastAsia="Calibri" w:hAnsi="Calibri"/>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contextualSpacing w:val="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contextualSpacing w:val="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contextualSpacing w:val="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contextualSpacing w:val="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contextualSpacing w:val="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contextualSpacing w:val="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7F052C"/>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semiHidden w:val="1"/>
    <w:unhideWhenUsed w:val="1"/>
    <w:rsid w:val="00E76841"/>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4">
    <w:name w:val="List Paragraph"/>
    <w:basedOn w:val="a"/>
    <w:uiPriority w:val="34"/>
    <w:qFormat w:val="1"/>
    <w:rsid w:val="001B72A9"/>
    <w:pPr>
      <w:ind w:left="720"/>
      <w:contextualSpacing w:val="1"/>
    </w:pPr>
  </w:style>
  <w:style w:type="paragraph" w:styleId="Default" w:customStyle="1">
    <w:name w:val="Default"/>
    <w:rsid w:val="001A404A"/>
    <w:pPr>
      <w:autoSpaceDE w:val="0"/>
      <w:autoSpaceDN w:val="0"/>
      <w:adjustRightInd w:val="0"/>
      <w:spacing w:after="0" w:line="240" w:lineRule="auto"/>
    </w:pPr>
    <w:rPr>
      <w:rFonts w:ascii="Times New Roman" w:cs="Times New Roman" w:hAnsi="Times New Roman"/>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